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2B6DE" w14:textId="4FFE5364" w:rsidR="00D419DD" w:rsidRPr="00983C52" w:rsidRDefault="00433B85">
      <w:pPr>
        <w:spacing w:line="360" w:lineRule="auto"/>
        <w:rPr>
          <w:rFonts w:ascii="Cambria" w:eastAsia="PMingLiU" w:hAnsi="Cambria" w:cs="Tahoma"/>
          <w:sz w:val="20"/>
        </w:rPr>
      </w:pPr>
      <w:r>
        <w:rPr>
          <w:rFonts w:ascii="Cambria" w:eastAsia="PMingLiU" w:hAnsi="Cambria" w:cs="Tahoma"/>
          <w:noProof/>
          <w:sz w:val="20"/>
        </w:rPr>
        <mc:AlternateContent>
          <mc:Choice Requires="wps">
            <w:drawing>
              <wp:anchor distT="0" distB="0" distL="114300" distR="114300" simplePos="0" relativeHeight="251657216" behindDoc="0" locked="0" layoutInCell="1" allowOverlap="1" wp14:anchorId="74A5CFE4" wp14:editId="545EB2CD">
                <wp:simplePos x="0" y="0"/>
                <wp:positionH relativeFrom="column">
                  <wp:posOffset>346075</wp:posOffset>
                </wp:positionH>
                <wp:positionV relativeFrom="paragraph">
                  <wp:posOffset>22225</wp:posOffset>
                </wp:positionV>
                <wp:extent cx="4027805" cy="925830"/>
                <wp:effectExtent l="3175" t="3175" r="0" b="4445"/>
                <wp:wrapNone/>
                <wp:docPr id="69620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805" cy="925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4B99C" w14:textId="77777777" w:rsidR="00D419DD" w:rsidRPr="00BF6C0C" w:rsidRDefault="00BF6C0C" w:rsidP="00E33F43">
                            <w:pPr>
                              <w:pStyle w:val="Header"/>
                              <w:tabs>
                                <w:tab w:val="clear" w:pos="4320"/>
                                <w:tab w:val="clear" w:pos="8640"/>
                              </w:tabs>
                              <w:spacing w:line="400" w:lineRule="exact"/>
                              <w:contextualSpacing/>
                              <w:jc w:val="center"/>
                              <w:rPr>
                                <w:rFonts w:ascii="Constantia" w:hAnsi="Constantia"/>
                                <w:b/>
                                <w:smallCaps/>
                                <w:color w:val="000000"/>
                                <w:sz w:val="30"/>
                                <w:szCs w:val="30"/>
                              </w:rPr>
                            </w:pPr>
                            <w:r w:rsidRPr="00BF6C0C">
                              <w:rPr>
                                <w:rFonts w:ascii="Constantia" w:hAnsi="Constantia"/>
                                <w:b/>
                                <w:smallCaps/>
                                <w:color w:val="000000"/>
                                <w:sz w:val="30"/>
                                <w:szCs w:val="30"/>
                              </w:rPr>
                              <w:t>City of Taylor</w:t>
                            </w:r>
                            <w:r>
                              <w:rPr>
                                <w:rFonts w:ascii="Constantia" w:hAnsi="Constantia"/>
                                <w:b/>
                                <w:smallCaps/>
                                <w:color w:val="000000"/>
                                <w:sz w:val="30"/>
                                <w:szCs w:val="30"/>
                              </w:rPr>
                              <w:t>, North Dakota</w:t>
                            </w:r>
                          </w:p>
                          <w:p w14:paraId="52E15DE7" w14:textId="77777777" w:rsidR="00D419DD" w:rsidRDefault="00BF6C0C" w:rsidP="00E33F43">
                            <w:pPr>
                              <w:pStyle w:val="Header"/>
                              <w:tabs>
                                <w:tab w:val="clear" w:pos="4320"/>
                                <w:tab w:val="clear" w:pos="8640"/>
                              </w:tabs>
                              <w:spacing w:line="400" w:lineRule="exact"/>
                              <w:contextualSpacing/>
                              <w:jc w:val="center"/>
                              <w:rPr>
                                <w:rFonts w:ascii="Constantia" w:hAnsi="Constantia"/>
                                <w:sz w:val="26"/>
                                <w:szCs w:val="26"/>
                              </w:rPr>
                            </w:pPr>
                            <w:r>
                              <w:rPr>
                                <w:rFonts w:ascii="Constantia" w:hAnsi="Constantia"/>
                                <w:sz w:val="26"/>
                                <w:szCs w:val="26"/>
                              </w:rPr>
                              <w:t>PO Box 68</w:t>
                            </w:r>
                          </w:p>
                          <w:p w14:paraId="2ADC44A8" w14:textId="77777777" w:rsidR="00BF6C0C" w:rsidRPr="00041DA2" w:rsidRDefault="00BF6C0C" w:rsidP="00E33F43">
                            <w:pPr>
                              <w:pStyle w:val="Header"/>
                              <w:tabs>
                                <w:tab w:val="clear" w:pos="4320"/>
                                <w:tab w:val="clear" w:pos="8640"/>
                              </w:tabs>
                              <w:spacing w:line="400" w:lineRule="exact"/>
                              <w:contextualSpacing/>
                              <w:jc w:val="center"/>
                              <w:rPr>
                                <w:rFonts w:ascii="Constantia" w:hAnsi="Constantia"/>
                                <w:sz w:val="26"/>
                                <w:szCs w:val="26"/>
                              </w:rPr>
                            </w:pPr>
                            <w:r>
                              <w:rPr>
                                <w:rFonts w:ascii="Constantia" w:hAnsi="Constantia"/>
                                <w:sz w:val="26"/>
                                <w:szCs w:val="26"/>
                              </w:rPr>
                              <w:t>Taylor, ND  58656-0068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5CFE4" id="_x0000_t202" coordsize="21600,21600" o:spt="202" path="m,l,21600r21600,l21600,xe">
                <v:stroke joinstyle="miter"/>
                <v:path gradientshapeok="t" o:connecttype="rect"/>
              </v:shapetype>
              <v:shape id="Text Box 2" o:spid="_x0000_s1026" type="#_x0000_t202" style="position:absolute;margin-left:27.25pt;margin-top:1.75pt;width:317.15pt;height:7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" stroked="f">
                <v:textbox>
                  <w:txbxContent>
                    <w:p w14:paraId="43D4B99C" w14:textId="77777777" w:rsidR="00D419DD" w:rsidRPr="00BF6C0C" w:rsidRDefault="00BF6C0C" w:rsidP="00E33F43">
                      <w:pPr>
                        <w:pStyle w:val="Header"/>
                        <w:tabs>
                          <w:tab w:val="clear" w:pos="4320"/>
                          <w:tab w:val="clear" w:pos="8640"/>
                        </w:tabs>
                        <w:spacing w:line="400" w:lineRule="exact"/>
                        <w:contextualSpacing/>
                        <w:jc w:val="center"/>
                        <w:rPr>
                          <w:rFonts w:ascii="Constantia" w:hAnsi="Constantia"/>
                          <w:b/>
                          <w:smallCaps/>
                          <w:color w:val="000000"/>
                          <w:sz w:val="30"/>
                          <w:szCs w:val="30"/>
                        </w:rPr>
                      </w:pPr>
                      <w:r w:rsidRPr="00BF6C0C">
                        <w:rPr>
                          <w:rFonts w:ascii="Constantia" w:hAnsi="Constantia"/>
                          <w:b/>
                          <w:smallCaps/>
                          <w:color w:val="000000"/>
                          <w:sz w:val="30"/>
                          <w:szCs w:val="30"/>
                        </w:rPr>
                        <w:t>City of Taylor</w:t>
                      </w:r>
                      <w:r>
                        <w:rPr>
                          <w:rFonts w:ascii="Constantia" w:hAnsi="Constantia"/>
                          <w:b/>
                          <w:smallCaps/>
                          <w:color w:val="000000"/>
                          <w:sz w:val="30"/>
                          <w:szCs w:val="30"/>
                        </w:rPr>
                        <w:t>, North Dakota</w:t>
                      </w:r>
                    </w:p>
                    <w:p w14:paraId="52E15DE7" w14:textId="77777777" w:rsidR="00D419DD" w:rsidRDefault="00BF6C0C" w:rsidP="00E33F43">
                      <w:pPr>
                        <w:pStyle w:val="Header"/>
                        <w:tabs>
                          <w:tab w:val="clear" w:pos="4320"/>
                          <w:tab w:val="clear" w:pos="8640"/>
                        </w:tabs>
                        <w:spacing w:line="400" w:lineRule="exact"/>
                        <w:contextualSpacing/>
                        <w:jc w:val="center"/>
                        <w:rPr>
                          <w:rFonts w:ascii="Constantia" w:hAnsi="Constantia"/>
                          <w:sz w:val="26"/>
                          <w:szCs w:val="26"/>
                        </w:rPr>
                      </w:pPr>
                      <w:r>
                        <w:rPr>
                          <w:rFonts w:ascii="Constantia" w:hAnsi="Constantia"/>
                          <w:sz w:val="26"/>
                          <w:szCs w:val="26"/>
                        </w:rPr>
                        <w:t>PO Box 68</w:t>
                      </w:r>
                    </w:p>
                    <w:p w14:paraId="2ADC44A8" w14:textId="77777777" w:rsidR="00BF6C0C" w:rsidRPr="00041DA2" w:rsidRDefault="00BF6C0C" w:rsidP="00E33F43">
                      <w:pPr>
                        <w:pStyle w:val="Header"/>
                        <w:tabs>
                          <w:tab w:val="clear" w:pos="4320"/>
                          <w:tab w:val="clear" w:pos="8640"/>
                        </w:tabs>
                        <w:spacing w:line="400" w:lineRule="exact"/>
                        <w:contextualSpacing/>
                        <w:jc w:val="center"/>
                        <w:rPr>
                          <w:rFonts w:ascii="Constantia" w:hAnsi="Constantia"/>
                          <w:sz w:val="26"/>
                          <w:szCs w:val="26"/>
                        </w:rPr>
                      </w:pPr>
                      <w:r>
                        <w:rPr>
                          <w:rFonts w:ascii="Constantia" w:hAnsi="Constantia"/>
                          <w:sz w:val="26"/>
                          <w:szCs w:val="26"/>
                        </w:rPr>
                        <w:t>Taylor, ND  58656-0068</w:t>
                      </w:r>
                    </w:p>
                  </w:txbxContent>
                </v:textbox>
              </v:shape>
            </w:pict>
          </mc:Fallback>
        </mc:AlternateContent>
      </w:r>
      <w:r>
        <w:rPr>
          <w:rFonts w:ascii="Cambria" w:eastAsia="PMingLiU" w:hAnsi="Cambria" w:cs="Tahoma"/>
          <w:noProof/>
          <w:sz w:val="20"/>
        </w:rPr>
        <w:drawing>
          <wp:anchor distT="0" distB="0" distL="114300" distR="114300" simplePos="0" relativeHeight="251658240" behindDoc="0" locked="0" layoutInCell="1" allowOverlap="1" wp14:anchorId="18254322" wp14:editId="3C9AF9DB">
            <wp:simplePos x="0" y="0"/>
            <wp:positionH relativeFrom="column">
              <wp:posOffset>-5715</wp:posOffset>
            </wp:positionH>
            <wp:positionV relativeFrom="paragraph">
              <wp:posOffset>95885</wp:posOffset>
            </wp:positionV>
            <wp:extent cx="1375410" cy="708660"/>
            <wp:effectExtent l="0" t="0" r="0" b="0"/>
            <wp:wrapSquare wrapText="bothSides"/>
            <wp:docPr id="5"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37541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E4029" w14:textId="77777777" w:rsidR="00D419DD" w:rsidRPr="00983C52" w:rsidRDefault="00D419DD">
      <w:pPr>
        <w:spacing w:line="360" w:lineRule="auto"/>
        <w:rPr>
          <w:rFonts w:ascii="Cambria" w:eastAsia="PMingLiU" w:hAnsi="Cambria" w:cs="Tahoma"/>
          <w:sz w:val="20"/>
        </w:rPr>
      </w:pPr>
    </w:p>
    <w:p w14:paraId="582032BE" w14:textId="77777777" w:rsidR="00D419DD" w:rsidRPr="00983C52" w:rsidRDefault="00D419DD">
      <w:pPr>
        <w:spacing w:line="360" w:lineRule="auto"/>
        <w:rPr>
          <w:rFonts w:ascii="Cambria" w:eastAsia="PMingLiU" w:hAnsi="Cambria" w:cs="Tahoma"/>
          <w:sz w:val="20"/>
        </w:rPr>
      </w:pPr>
    </w:p>
    <w:p w14:paraId="7E51761C" w14:textId="77777777" w:rsidR="000D7F2C" w:rsidRDefault="000D7F2C" w:rsidP="000D7F2C">
      <w:pPr>
        <w:pBdr>
          <w:bottom w:val="double" w:sz="4" w:space="11" w:color="auto"/>
        </w:pBdr>
        <w:spacing w:line="360" w:lineRule="auto"/>
        <w:rPr>
          <w:rFonts w:ascii="Cambria" w:eastAsia="PMingLiU" w:hAnsi="Cambria" w:cs="Tahoma"/>
        </w:rPr>
      </w:pPr>
    </w:p>
    <w:p w14:paraId="63B86BFA" w14:textId="30122545" w:rsidR="0020392E" w:rsidRDefault="000D7F2C" w:rsidP="000D7F2C">
      <w:pPr>
        <w:pBdr>
          <w:bottom w:val="double" w:sz="4" w:space="11" w:color="auto"/>
        </w:pBdr>
        <w:spacing w:line="360" w:lineRule="auto"/>
        <w:rPr>
          <w:rFonts w:ascii="Cambria" w:eastAsia="PMingLiU" w:hAnsi="Cambria" w:cs="Tahoma"/>
        </w:rPr>
      </w:pPr>
      <w:r w:rsidRPr="00BF6C0C">
        <w:rPr>
          <w:rFonts w:ascii="Cambria" w:eastAsia="PMingLiU" w:hAnsi="Cambria" w:cs="Tahoma"/>
        </w:rPr>
        <w:t>CityOfTaylorND.net</w:t>
      </w:r>
      <w:r>
        <w:rPr>
          <w:rFonts w:ascii="Cambria" w:eastAsia="PMingLiU" w:hAnsi="Cambria" w:cs="Tahoma"/>
        </w:rPr>
        <w:t xml:space="preserve">                                                                                                                   </w:t>
      </w:r>
    </w:p>
    <w:p w14:paraId="351334D5" w14:textId="77777777" w:rsidR="0020392E" w:rsidRDefault="0020392E" w:rsidP="0020392E">
      <w:pPr>
        <w:spacing w:line="360" w:lineRule="auto"/>
        <w:rPr>
          <w:rFonts w:ascii="Cambria" w:eastAsia="PMingLiU" w:hAnsi="Cambria" w:cs="Tahoma"/>
        </w:rPr>
      </w:pPr>
    </w:p>
    <w:p w14:paraId="425B4337" w14:textId="77777777" w:rsidR="000D7F2C" w:rsidRPr="000D7F2C" w:rsidRDefault="000D7F2C" w:rsidP="000D7F2C">
      <w:pPr>
        <w:rPr>
          <w:rFonts w:ascii="Arial" w:hAnsi="Arial" w:cs="Arial"/>
        </w:rPr>
      </w:pPr>
    </w:p>
    <w:p w14:paraId="422E6873" w14:textId="77777777" w:rsidR="000D7F2C" w:rsidRPr="000D7F2C" w:rsidRDefault="000D7F2C" w:rsidP="000D7F2C">
      <w:pPr>
        <w:jc w:val="center"/>
        <w:rPr>
          <w:rFonts w:ascii="Arial" w:hAnsi="Arial" w:cs="Arial"/>
          <w:b/>
          <w:bCs/>
          <w:sz w:val="32"/>
          <w:szCs w:val="32"/>
        </w:rPr>
      </w:pPr>
      <w:r w:rsidRPr="000D7F2C">
        <w:rPr>
          <w:rFonts w:ascii="Arial" w:hAnsi="Arial" w:cs="Arial"/>
          <w:b/>
          <w:bCs/>
          <w:sz w:val="32"/>
          <w:szCs w:val="32"/>
        </w:rPr>
        <w:t>Important Information about Your Drinking Water</w:t>
      </w:r>
    </w:p>
    <w:p w14:paraId="0969EAF5" w14:textId="77777777" w:rsidR="000D7F2C" w:rsidRPr="000D7F2C" w:rsidRDefault="000D7F2C" w:rsidP="000D7F2C">
      <w:pPr>
        <w:jc w:val="center"/>
        <w:rPr>
          <w:rFonts w:ascii="Arial" w:hAnsi="Arial" w:cs="Arial"/>
          <w:b/>
          <w:bCs/>
        </w:rPr>
      </w:pPr>
    </w:p>
    <w:p w14:paraId="3F67710D" w14:textId="77777777" w:rsidR="000D7F2C" w:rsidRPr="000D7F2C" w:rsidRDefault="000D7F2C" w:rsidP="000D7F2C">
      <w:pPr>
        <w:jc w:val="center"/>
        <w:rPr>
          <w:rFonts w:ascii="Arial" w:hAnsi="Arial" w:cs="Arial"/>
          <w:sz w:val="28"/>
          <w:szCs w:val="28"/>
        </w:rPr>
      </w:pPr>
      <w:r w:rsidRPr="000D7F2C">
        <w:rPr>
          <w:rFonts w:ascii="Arial" w:hAnsi="Arial" w:cs="Arial"/>
          <w:b/>
          <w:noProof/>
          <w:sz w:val="28"/>
          <w:szCs w:val="28"/>
        </w:rPr>
        <w:t>The City of Taylor</w:t>
      </w:r>
      <w:r w:rsidRPr="000D7F2C">
        <w:rPr>
          <w:rFonts w:ascii="Arial" w:hAnsi="Arial" w:cs="Arial"/>
          <w:b/>
          <w:bCs/>
          <w:sz w:val="28"/>
          <w:szCs w:val="28"/>
        </w:rPr>
        <w:t xml:space="preserve"> Did Not Meet Monitoring/Reporting Requirements for Chlorine/Chloramine Residuals</w:t>
      </w:r>
    </w:p>
    <w:p w14:paraId="7E68D477" w14:textId="77777777" w:rsidR="000D7F2C" w:rsidRPr="000D7F2C" w:rsidRDefault="000D7F2C" w:rsidP="000D7F2C">
      <w:pPr>
        <w:jc w:val="center"/>
        <w:rPr>
          <w:rFonts w:ascii="Arial" w:hAnsi="Arial" w:cs="Arial"/>
          <w:szCs w:val="20"/>
        </w:rPr>
      </w:pPr>
    </w:p>
    <w:p w14:paraId="16ABC3C8" w14:textId="77777777" w:rsidR="000D7F2C" w:rsidRPr="000D7F2C" w:rsidRDefault="000D7F2C" w:rsidP="000D7F2C">
      <w:pPr>
        <w:jc w:val="center"/>
        <w:rPr>
          <w:rFonts w:ascii="Arial" w:hAnsi="Arial" w:cs="Arial"/>
          <w:szCs w:val="20"/>
        </w:rPr>
      </w:pPr>
    </w:p>
    <w:p w14:paraId="56828E85" w14:textId="77777777" w:rsidR="000D7F2C" w:rsidRPr="000D7F2C" w:rsidRDefault="000D7F2C" w:rsidP="000D7F2C">
      <w:pPr>
        <w:rPr>
          <w:rFonts w:ascii="Arial" w:hAnsi="Arial" w:cs="Arial"/>
          <w:szCs w:val="20"/>
        </w:rPr>
      </w:pPr>
      <w:r w:rsidRPr="000D7F2C">
        <w:rPr>
          <w:rFonts w:ascii="Arial" w:hAnsi="Arial" w:cs="Arial"/>
          <w:noProof/>
          <w:szCs w:val="20"/>
        </w:rPr>
        <w:t>The City of Taylor</w:t>
      </w:r>
      <w:r w:rsidRPr="000D7F2C">
        <w:rPr>
          <w:rFonts w:ascii="Arial" w:hAnsi="Arial" w:cs="Arial"/>
          <w:szCs w:val="20"/>
        </w:rPr>
        <w:t xml:space="preserve"> is required to monitor your drinking water for specific contaminants on a regular basis.  Results of regular monitoring are an indicator of whether or not our drinking water meets health standards.  Records show that </w:t>
      </w:r>
      <w:r w:rsidRPr="000D7F2C">
        <w:rPr>
          <w:rFonts w:ascii="Arial" w:hAnsi="Arial" w:cs="Arial"/>
          <w:noProof/>
          <w:szCs w:val="20"/>
        </w:rPr>
        <w:t>the City of Taylor</w:t>
      </w:r>
      <w:r w:rsidRPr="000D7F2C">
        <w:rPr>
          <w:rFonts w:ascii="Arial" w:hAnsi="Arial" w:cs="Arial"/>
          <w:szCs w:val="20"/>
        </w:rPr>
        <w:t xml:space="preserve"> did not collect/report the required number of chlorine/chloramine residual samples that were to be taken at the same time and location as total coliform samples for </w:t>
      </w:r>
      <w:r w:rsidRPr="000D7F2C">
        <w:rPr>
          <w:rFonts w:ascii="Arial" w:hAnsi="Arial" w:cs="Arial"/>
          <w:noProof/>
          <w:szCs w:val="20"/>
        </w:rPr>
        <w:t>October</w:t>
      </w:r>
      <w:r w:rsidRPr="000D7F2C">
        <w:rPr>
          <w:rFonts w:ascii="Arial" w:hAnsi="Arial" w:cs="Arial"/>
          <w:szCs w:val="20"/>
        </w:rPr>
        <w:t xml:space="preserve"> - </w:t>
      </w:r>
      <w:r w:rsidRPr="000D7F2C">
        <w:rPr>
          <w:rFonts w:ascii="Arial" w:hAnsi="Arial" w:cs="Arial"/>
          <w:noProof/>
          <w:szCs w:val="20"/>
        </w:rPr>
        <w:t>December 2024</w:t>
      </w:r>
      <w:r w:rsidRPr="000D7F2C">
        <w:rPr>
          <w:rFonts w:ascii="Arial" w:hAnsi="Arial" w:cs="Arial"/>
          <w:szCs w:val="20"/>
        </w:rPr>
        <w:t xml:space="preserve">; and </w:t>
      </w:r>
      <w:proofErr w:type="gramStart"/>
      <w:r w:rsidRPr="000D7F2C">
        <w:rPr>
          <w:rFonts w:ascii="Arial" w:hAnsi="Arial" w:cs="Arial"/>
          <w:szCs w:val="20"/>
        </w:rPr>
        <w:t>therefore</w:t>
      </w:r>
      <w:proofErr w:type="gramEnd"/>
      <w:r w:rsidRPr="000D7F2C">
        <w:rPr>
          <w:rFonts w:ascii="Arial" w:hAnsi="Arial" w:cs="Arial"/>
          <w:szCs w:val="20"/>
        </w:rPr>
        <w:t xml:space="preserve"> cannot be sure of the quality of our drinking water during that time.  </w:t>
      </w:r>
    </w:p>
    <w:p w14:paraId="69A26D5D" w14:textId="77777777" w:rsidR="000D7F2C" w:rsidRPr="000D7F2C" w:rsidRDefault="000D7F2C" w:rsidP="000D7F2C">
      <w:pPr>
        <w:rPr>
          <w:rFonts w:ascii="Arial" w:hAnsi="Arial" w:cs="Arial"/>
          <w:szCs w:val="20"/>
        </w:rPr>
      </w:pPr>
    </w:p>
    <w:p w14:paraId="174A7BF4" w14:textId="77777777" w:rsidR="000D7F2C" w:rsidRPr="000D7F2C" w:rsidRDefault="000D7F2C" w:rsidP="000D7F2C">
      <w:pPr>
        <w:rPr>
          <w:rFonts w:ascii="Arial" w:hAnsi="Arial" w:cs="Arial"/>
          <w:szCs w:val="20"/>
        </w:rPr>
      </w:pPr>
      <w:r w:rsidRPr="000D7F2C">
        <w:rPr>
          <w:rFonts w:ascii="Arial" w:hAnsi="Arial" w:cs="Arial"/>
          <w:szCs w:val="20"/>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1F81FA16" w14:textId="77777777" w:rsidR="000D7F2C" w:rsidRPr="000D7F2C" w:rsidRDefault="000D7F2C" w:rsidP="000D7F2C">
      <w:pPr>
        <w:rPr>
          <w:rFonts w:ascii="Arial" w:hAnsi="Arial" w:cs="Arial"/>
          <w:szCs w:val="20"/>
        </w:rPr>
      </w:pPr>
    </w:p>
    <w:p w14:paraId="5863EB8B" w14:textId="77777777" w:rsidR="000D7F2C" w:rsidRPr="000D7F2C" w:rsidRDefault="000D7F2C" w:rsidP="000D7F2C">
      <w:pPr>
        <w:rPr>
          <w:rFonts w:ascii="Arial" w:hAnsi="Arial" w:cs="Arial"/>
          <w:szCs w:val="20"/>
        </w:rPr>
      </w:pPr>
      <w:r w:rsidRPr="000D7F2C">
        <w:rPr>
          <w:rFonts w:ascii="Arial" w:hAnsi="Arial" w:cs="Arial"/>
          <w:szCs w:val="20"/>
        </w:rPr>
        <w:t xml:space="preserve">There is nothing you need to do at this time; however, as our customer you have a right to know what happened and what we are doing to correct this situation.  </w:t>
      </w:r>
    </w:p>
    <w:p w14:paraId="0C500D43" w14:textId="77777777" w:rsidR="000D7F2C" w:rsidRPr="000D7F2C" w:rsidRDefault="000D7F2C" w:rsidP="000D7F2C">
      <w:pPr>
        <w:rPr>
          <w:rFonts w:ascii="Arial" w:hAnsi="Arial" w:cs="Arial"/>
          <w:szCs w:val="20"/>
        </w:rPr>
      </w:pPr>
    </w:p>
    <w:p w14:paraId="76198E0A" w14:textId="77777777" w:rsidR="000D7F2C" w:rsidRPr="000D7F2C" w:rsidRDefault="000D7F2C" w:rsidP="000D7F2C">
      <w:pPr>
        <w:tabs>
          <w:tab w:val="left" w:pos="12960"/>
        </w:tabs>
        <w:ind w:right="720"/>
        <w:rPr>
          <w:rFonts w:ascii="Arial" w:hAnsi="Arial" w:cs="Arial"/>
          <w:szCs w:val="20"/>
        </w:rPr>
      </w:pPr>
      <w:r w:rsidRPr="000D7F2C">
        <w:rPr>
          <w:rFonts w:ascii="Arial" w:hAnsi="Arial" w:cs="Arial"/>
          <w:noProof/>
          <w:szCs w:val="20"/>
        </w:rPr>
        <w:t>The City of Taylor</w:t>
      </w:r>
      <w:r w:rsidRPr="000D7F2C">
        <w:rPr>
          <w:rFonts w:ascii="Arial" w:hAnsi="Arial" w:cs="Arial"/>
          <w:szCs w:val="20"/>
        </w:rPr>
        <w:t xml:space="preserve"> regrets that this error in meeting monitoring/reporting requirements of the Stage 2 Disinfectants/Disinfection Byproducts Rule occurred.  It is recognized that a complete monitoring program is of great value in making certain that safe drinking water is provided to all consumers.  </w:t>
      </w:r>
    </w:p>
    <w:p w14:paraId="4D6B1982" w14:textId="77777777" w:rsidR="000D7F2C" w:rsidRPr="000D7F2C" w:rsidRDefault="000D7F2C" w:rsidP="000D7F2C">
      <w:pPr>
        <w:rPr>
          <w:rFonts w:ascii="Arial" w:hAnsi="Arial" w:cs="Arial"/>
          <w:szCs w:val="20"/>
        </w:rPr>
      </w:pPr>
    </w:p>
    <w:p w14:paraId="20BE5E14" w14:textId="77777777" w:rsidR="000D7F2C" w:rsidRPr="000D7F2C" w:rsidRDefault="000D7F2C" w:rsidP="000D7F2C">
      <w:pPr>
        <w:rPr>
          <w:rFonts w:ascii="Arial" w:hAnsi="Arial" w:cs="Arial"/>
          <w:szCs w:val="20"/>
        </w:rPr>
      </w:pPr>
      <w:r w:rsidRPr="000D7F2C">
        <w:rPr>
          <w:rFonts w:ascii="Arial" w:hAnsi="Arial" w:cs="Arial"/>
          <w:szCs w:val="20"/>
        </w:rPr>
        <w:t>Steps have been taken to ensure that adequate monitoring/reporting will be performed in the future.</w:t>
      </w:r>
    </w:p>
    <w:p w14:paraId="422BF48A" w14:textId="77777777" w:rsidR="000D7F2C" w:rsidRPr="000D7F2C" w:rsidRDefault="000D7F2C" w:rsidP="000D7F2C">
      <w:pPr>
        <w:rPr>
          <w:rFonts w:ascii="Arial" w:hAnsi="Arial" w:cs="Arial"/>
          <w:szCs w:val="20"/>
        </w:rPr>
      </w:pPr>
    </w:p>
    <w:p w14:paraId="2B5132B8" w14:textId="77777777" w:rsidR="000D7F2C" w:rsidRPr="000D7F2C" w:rsidRDefault="000D7F2C" w:rsidP="000D7F2C">
      <w:pPr>
        <w:rPr>
          <w:rFonts w:ascii="Arial" w:hAnsi="Arial" w:cs="Arial"/>
          <w:szCs w:val="20"/>
        </w:rPr>
      </w:pPr>
      <w:r w:rsidRPr="000D7F2C">
        <w:rPr>
          <w:rFonts w:ascii="Arial" w:hAnsi="Arial" w:cs="Arial"/>
          <w:szCs w:val="20"/>
        </w:rPr>
        <w:t xml:space="preserve">City of Taylor has a Council member training to become a certified water operator for the City of Taylor. </w:t>
      </w:r>
    </w:p>
    <w:p w14:paraId="3CDE8F25" w14:textId="77777777" w:rsidR="0020392E" w:rsidRDefault="0020392E" w:rsidP="0020392E">
      <w:pPr>
        <w:spacing w:line="360" w:lineRule="auto"/>
        <w:rPr>
          <w:rFonts w:ascii="Cambria" w:eastAsia="PMingLiU" w:hAnsi="Cambria" w:cs="Tahoma"/>
        </w:rPr>
      </w:pPr>
    </w:p>
    <w:p w14:paraId="41264805" w14:textId="77777777" w:rsidR="0020392E" w:rsidRPr="00BF6C0C" w:rsidRDefault="0020392E" w:rsidP="0020392E">
      <w:pPr>
        <w:spacing w:line="360" w:lineRule="auto"/>
        <w:rPr>
          <w:rFonts w:ascii="Cambria" w:eastAsia="PMingLiU" w:hAnsi="Cambria" w:cs="Tahoma"/>
        </w:rPr>
      </w:pPr>
    </w:p>
    <w:sectPr w:rsidR="0020392E" w:rsidRPr="00BF6C0C" w:rsidSect="005142E4">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EB349" w14:textId="77777777" w:rsidR="001E4EDE" w:rsidRDefault="001E4EDE">
      <w:r>
        <w:separator/>
      </w:r>
    </w:p>
  </w:endnote>
  <w:endnote w:type="continuationSeparator" w:id="0">
    <w:p w14:paraId="5BFC11DD" w14:textId="77777777" w:rsidR="001E4EDE" w:rsidRDefault="001E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D09A2" w14:textId="77777777" w:rsidR="001E4EDE" w:rsidRDefault="001E4EDE">
      <w:r>
        <w:separator/>
      </w:r>
    </w:p>
  </w:footnote>
  <w:footnote w:type="continuationSeparator" w:id="0">
    <w:p w14:paraId="792F2E46" w14:textId="77777777" w:rsidR="001E4EDE" w:rsidRDefault="001E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40D3E"/>
    <w:multiLevelType w:val="hybridMultilevel"/>
    <w:tmpl w:val="50CA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EA0379"/>
    <w:multiLevelType w:val="hybridMultilevel"/>
    <w:tmpl w:val="DC347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72755">
    <w:abstractNumId w:val="1"/>
  </w:num>
  <w:num w:numId="2" w16cid:durableId="152786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85"/>
    <w:rsid w:val="00041DA2"/>
    <w:rsid w:val="00075157"/>
    <w:rsid w:val="000D7F2C"/>
    <w:rsid w:val="00121EF3"/>
    <w:rsid w:val="001E4EDE"/>
    <w:rsid w:val="0020392E"/>
    <w:rsid w:val="002172DB"/>
    <w:rsid w:val="002E6574"/>
    <w:rsid w:val="0034344C"/>
    <w:rsid w:val="00346B02"/>
    <w:rsid w:val="003B3C54"/>
    <w:rsid w:val="003F6995"/>
    <w:rsid w:val="00422722"/>
    <w:rsid w:val="00433B85"/>
    <w:rsid w:val="004F6A2E"/>
    <w:rsid w:val="004F70DB"/>
    <w:rsid w:val="005142E4"/>
    <w:rsid w:val="0062330C"/>
    <w:rsid w:val="00657CC9"/>
    <w:rsid w:val="00676824"/>
    <w:rsid w:val="00723E8D"/>
    <w:rsid w:val="0073084E"/>
    <w:rsid w:val="00745560"/>
    <w:rsid w:val="007766D1"/>
    <w:rsid w:val="007D5496"/>
    <w:rsid w:val="008034FB"/>
    <w:rsid w:val="00947A18"/>
    <w:rsid w:val="00983C52"/>
    <w:rsid w:val="00A47BCB"/>
    <w:rsid w:val="00A54B3E"/>
    <w:rsid w:val="00B83E0B"/>
    <w:rsid w:val="00BF6C0C"/>
    <w:rsid w:val="00C300B1"/>
    <w:rsid w:val="00CB19F8"/>
    <w:rsid w:val="00CB72B3"/>
    <w:rsid w:val="00D157FD"/>
    <w:rsid w:val="00D419DD"/>
    <w:rsid w:val="00DA7977"/>
    <w:rsid w:val="00DB02EC"/>
    <w:rsid w:val="00DF4BF7"/>
    <w:rsid w:val="00E203F0"/>
    <w:rsid w:val="00E2268C"/>
    <w:rsid w:val="00E30DB1"/>
    <w:rsid w:val="00E33F43"/>
    <w:rsid w:val="00F330B4"/>
    <w:rsid w:val="00F53EFB"/>
    <w:rsid w:val="00F91558"/>
    <w:rsid w:val="00FD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EFA45"/>
  <w15:chartTrackingRefBased/>
  <w15:docId w15:val="{030E5434-F2BF-4103-A180-BC451B5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9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977"/>
    <w:pPr>
      <w:tabs>
        <w:tab w:val="center" w:pos="4320"/>
        <w:tab w:val="right" w:pos="8640"/>
      </w:tabs>
    </w:pPr>
  </w:style>
  <w:style w:type="paragraph" w:styleId="Footer">
    <w:name w:val="footer"/>
    <w:basedOn w:val="Normal"/>
    <w:rsid w:val="00DA7977"/>
    <w:pPr>
      <w:tabs>
        <w:tab w:val="center" w:pos="4320"/>
        <w:tab w:val="right" w:pos="8640"/>
      </w:tabs>
    </w:pPr>
  </w:style>
  <w:style w:type="paragraph" w:styleId="EnvelopeAddress">
    <w:name w:val="envelope address"/>
    <w:basedOn w:val="Normal"/>
    <w:rsid w:val="00DA797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A7977"/>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Water%20Connections\Forms\COT%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COT Letterhead TEMPLATE.dot</Template>
  <TotalTime>2</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Sacred Heart Monastery</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Lisa Aune</cp:lastModifiedBy>
  <cp:revision>2</cp:revision>
  <cp:lastPrinted>2003-02-06T18:51:00Z</cp:lastPrinted>
  <dcterms:created xsi:type="dcterms:W3CDTF">2025-03-06T20:47:00Z</dcterms:created>
  <dcterms:modified xsi:type="dcterms:W3CDTF">2025-03-06T20:47:00Z</dcterms:modified>
</cp:coreProperties>
</file>